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1FB" w:rsidRPr="00D45A00" w:rsidRDefault="00F53D6D" w:rsidP="00283ABE">
      <w:pPr>
        <w:spacing w:line="360" w:lineRule="auto"/>
        <w:rPr>
          <w:rFonts w:cs="Adobe Arabic"/>
          <w:b/>
        </w:rPr>
      </w:pPr>
      <w:r>
        <w:rPr>
          <w:b/>
        </w:rPr>
        <w:t xml:space="preserve">The </w:t>
      </w:r>
      <w:r w:rsidR="001921FB">
        <w:rPr>
          <w:b/>
        </w:rPr>
        <w:t>HEIDENHAIN LIP 6000</w:t>
      </w:r>
      <w:r w:rsidR="000600E4">
        <w:rPr>
          <w:b/>
        </w:rPr>
        <w:t>: Accurate, Compact,</w:t>
      </w:r>
      <w:r w:rsidR="00E365FB">
        <w:rPr>
          <w:b/>
        </w:rPr>
        <w:t xml:space="preserve"> and R</w:t>
      </w:r>
      <w:r w:rsidR="001921FB">
        <w:rPr>
          <w:b/>
        </w:rPr>
        <w:t>eliable</w:t>
      </w:r>
    </w:p>
    <w:p w:rsidR="001921FB" w:rsidRDefault="008B76D7" w:rsidP="00283ABE">
      <w:pPr>
        <w:spacing w:line="360" w:lineRule="auto"/>
        <w:ind w:right="-94"/>
        <w:rPr>
          <w:rFonts w:cs="Adobe Arabic"/>
        </w:rPr>
      </w:pPr>
      <w:r>
        <w:t>The new LIP </w:t>
      </w:r>
      <w:r w:rsidR="001921FB">
        <w:t>6000 exposed linear encoder from HEIDENHAIN, featuring interferential scanning, enables exceptionally accurate position measurement as well as permane</w:t>
      </w:r>
      <w:r w:rsidR="00F53D6D">
        <w:t>ntly reliable signals, all within in</w:t>
      </w:r>
      <w:r w:rsidR="00D1690A">
        <w:t xml:space="preserve"> a</w:t>
      </w:r>
      <w:r w:rsidR="00D23A8B">
        <w:t xml:space="preserve"> </w:t>
      </w:r>
      <w:r w:rsidR="001921FB">
        <w:t>compact design. With a very small interpolation error of on</w:t>
      </w:r>
      <w:r>
        <w:t>ly ±3 nm, a low noise level of just 1 </w:t>
      </w:r>
      <w:r w:rsidR="001921FB">
        <w:t>nm RMS, and a base</w:t>
      </w:r>
      <w:r>
        <w:t>line error of less than  ±0.175 </w:t>
      </w:r>
      <w:r w:rsidR="00D23A8B">
        <w:t>µm at</w:t>
      </w:r>
      <w:r w:rsidR="001921FB">
        <w:t xml:space="preserve"> a 5 mm interval, this encoder is predestined for applications requiring constant speed control or high positioning stability at standstill. </w:t>
      </w:r>
    </w:p>
    <w:p w:rsidR="008B76D7" w:rsidRDefault="008B76D7" w:rsidP="00283ABE">
      <w:pPr>
        <w:spacing w:line="360" w:lineRule="auto"/>
        <w:ind w:right="-94"/>
      </w:pPr>
    </w:p>
    <w:p w:rsidR="001921FB" w:rsidRDefault="008B76D7" w:rsidP="00283ABE">
      <w:pPr>
        <w:spacing w:line="360" w:lineRule="auto"/>
        <w:ind w:right="-94"/>
        <w:rPr>
          <w:rFonts w:cs="Adobe Arabic"/>
        </w:rPr>
      </w:pPr>
      <w:r>
        <w:t>The LIP </w:t>
      </w:r>
      <w:r w:rsidR="001921FB">
        <w:t>6000 owes its</w:t>
      </w:r>
      <w:r w:rsidR="00F53D6D">
        <w:t xml:space="preserve"> exceptional characteristics in part</w:t>
      </w:r>
      <w:r w:rsidR="001921FB">
        <w:t xml:space="preserve"> to the new HEIDENHAIN sign</w:t>
      </w:r>
      <w:r>
        <w:t>al processing ASIC HSP </w:t>
      </w:r>
      <w:r w:rsidR="00F53D6D">
        <w:t>1.0, which</w:t>
      </w:r>
      <w:r w:rsidR="000B6C0D">
        <w:t xml:space="preserve"> ensures consistently</w:t>
      </w:r>
      <w:r w:rsidR="001921FB">
        <w:t xml:space="preserve"> high-quality scanning signals throughout the entire service life of the encode</w:t>
      </w:r>
      <w:r w:rsidR="00F53D6D">
        <w:t>r. To this end, it continuously monitors the scanning signal</w:t>
      </w:r>
      <w:r w:rsidR="00D23A8B">
        <w:t>: i</w:t>
      </w:r>
      <w:r w:rsidR="001921FB">
        <w:t>f the signal amplitude decreases,</w:t>
      </w:r>
      <w:r w:rsidR="00D23A8B">
        <w:t xml:space="preserve"> then</w:t>
      </w:r>
      <w:r>
        <w:t xml:space="preserve"> the HSP </w:t>
      </w:r>
      <w:r w:rsidR="001921FB">
        <w:t xml:space="preserve">1.0 readjusts it by increasing the LED current. The resulting </w:t>
      </w:r>
      <w:r w:rsidR="000B6C0D">
        <w:t>increase in LED light</w:t>
      </w:r>
      <w:r w:rsidR="00D1690A">
        <w:t xml:space="preserve"> intensity has only a minimal</w:t>
      </w:r>
      <w:r w:rsidR="00D23A8B">
        <w:t xml:space="preserve"> worsening effect on</w:t>
      </w:r>
      <w:r w:rsidR="000B6C0D">
        <w:t xml:space="preserve"> </w:t>
      </w:r>
      <w:r w:rsidR="001921FB">
        <w:t>the noise component in the scanning signals</w:t>
      </w:r>
      <w:r w:rsidR="00D23A8B">
        <w:t xml:space="preserve">, </w:t>
      </w:r>
      <w:r w:rsidR="001921FB">
        <w:t>even during heavy signal-stabilizing in</w:t>
      </w:r>
      <w:r w:rsidR="000B6C0D">
        <w:t>tervention. This stands in stark contrast to</w:t>
      </w:r>
      <w:r w:rsidR="001921FB">
        <w:t xml:space="preserve"> </w:t>
      </w:r>
      <w:r w:rsidR="000B6C0D">
        <w:t>systems that perform</w:t>
      </w:r>
      <w:r w:rsidR="001921FB">
        <w:t xml:space="preserve"> amplification </w:t>
      </w:r>
      <w:r w:rsidR="00D23A8B">
        <w:t>within</w:t>
      </w:r>
      <w:r w:rsidR="001921FB">
        <w:t xml:space="preserve"> the signal </w:t>
      </w:r>
      <w:r>
        <w:t>path. At the same time, the HSP </w:t>
      </w:r>
      <w:r w:rsidR="001921FB">
        <w:t>1.0</w:t>
      </w:r>
      <w:r w:rsidR="000B6C0D">
        <w:t xml:space="preserve"> als</w:t>
      </w:r>
      <w:r w:rsidR="00D23A8B">
        <w:t>o ensures that the original,</w:t>
      </w:r>
      <w:r w:rsidR="001921FB">
        <w:t xml:space="preserve"> ideal signal shape is maintained despite contamination. </w:t>
      </w:r>
    </w:p>
    <w:p w:rsidR="008B76D7" w:rsidRDefault="008B76D7" w:rsidP="00283ABE">
      <w:pPr>
        <w:spacing w:line="360" w:lineRule="auto"/>
        <w:ind w:right="-94"/>
      </w:pPr>
    </w:p>
    <w:p w:rsidR="008B76D7" w:rsidRDefault="001921FB" w:rsidP="00283ABE">
      <w:pPr>
        <w:spacing w:line="360" w:lineRule="auto"/>
        <w:ind w:right="-94"/>
      </w:pPr>
      <w:r>
        <w:t>Additio</w:t>
      </w:r>
      <w:r w:rsidR="008B76D7">
        <w:t>nal special features of the LIP </w:t>
      </w:r>
      <w:r>
        <w:t>6000 include its integrated homing and limit functions. The homing function enables position detection and thus faster</w:t>
      </w:r>
      <w:r w:rsidR="008B76D7">
        <w:t xml:space="preserve"> system homing</w:t>
      </w:r>
      <w:r>
        <w:t>—a clear advantage, especially for long axes with sizable traverse ranges. The integrated limit function allows for the detection of limit positions without the need for additional measures. For this purpose, limit plates are easily positioned as desired during mo</w:t>
      </w:r>
      <w:r w:rsidR="008B76D7">
        <w:t xml:space="preserve">unting. In conjunction with the </w:t>
      </w:r>
      <w:r>
        <w:t>information from the homing function, the limit function makes it possible t</w:t>
      </w:r>
      <w:r w:rsidR="00D23A8B">
        <w:t xml:space="preserve">o differentiate between whether </w:t>
      </w:r>
      <w:r>
        <w:t xml:space="preserve">the right or </w:t>
      </w:r>
      <w:r w:rsidR="00D23A8B">
        <w:t xml:space="preserve">the </w:t>
      </w:r>
      <w:r>
        <w:t>left end position</w:t>
      </w:r>
      <w:r w:rsidR="00D23A8B">
        <w:t xml:space="preserve"> has been traversed by the scanning head.</w:t>
      </w:r>
    </w:p>
    <w:p w:rsidR="00D23A8B" w:rsidRDefault="00D23A8B" w:rsidP="00283ABE">
      <w:pPr>
        <w:spacing w:line="360" w:lineRule="auto"/>
        <w:ind w:right="-94"/>
      </w:pPr>
    </w:p>
    <w:p w:rsidR="004105B5" w:rsidRDefault="001921FB" w:rsidP="00283ABE">
      <w:pPr>
        <w:spacing w:line="360" w:lineRule="auto"/>
        <w:ind w:right="-94"/>
        <w:rPr>
          <w:rFonts w:cs="Adobe Arabic"/>
        </w:rPr>
      </w:pPr>
      <w:r>
        <w:t>The compact desig</w:t>
      </w:r>
      <w:r w:rsidR="008B76D7">
        <w:t>n of the LIP </w:t>
      </w:r>
      <w:r w:rsidR="00634468">
        <w:t>6000 derives from</w:t>
      </w:r>
      <w:r w:rsidR="008B76D7">
        <w:t xml:space="preserve"> the</w:t>
      </w:r>
      <w:r>
        <w:t xml:space="preserve"> high </w:t>
      </w:r>
      <w:r w:rsidR="008B76D7">
        <w:t xml:space="preserve">integration density of its </w:t>
      </w:r>
      <w:r>
        <w:t xml:space="preserve">scanning and signal-processing </w:t>
      </w:r>
      <w:r w:rsidR="008B76D7">
        <w:t>components</w:t>
      </w:r>
      <w:r>
        <w:t xml:space="preserve">. This integration density allows for a scanning head that is </w:t>
      </w:r>
      <w:r w:rsidR="008B76D7">
        <w:t>a mere 26 mm long, 12.7 </w:t>
      </w:r>
      <w:r>
        <w:t xml:space="preserve">mm wide, </w:t>
      </w:r>
      <w:r w:rsidR="008B76D7">
        <w:t>and 6.8 mm high and that features a very</w:t>
      </w:r>
      <w:r>
        <w:t xml:space="preserve"> low mass of only 5 g. It is</w:t>
      </w:r>
      <w:r w:rsidR="00D1690A">
        <w:t xml:space="preserve"> also available in two versions, with a choice between having the cable outlet on the right or the left side,</w:t>
      </w:r>
      <w:r>
        <w:t xml:space="preserve"> depending on the mounting situation. Linear scales are available in lengths of up to 3</w:t>
      </w:r>
      <w:r w:rsidR="00D1690A">
        <w:t>,040 </w:t>
      </w:r>
      <w:r>
        <w:t xml:space="preserve">mm. </w:t>
      </w:r>
    </w:p>
    <w:p w:rsidR="008B76D7" w:rsidRDefault="008B76D7" w:rsidP="00283ABE">
      <w:pPr>
        <w:spacing w:line="360" w:lineRule="auto"/>
        <w:ind w:right="-94"/>
      </w:pPr>
    </w:p>
    <w:p w:rsidR="001921FB" w:rsidRDefault="000600E4" w:rsidP="00283ABE">
      <w:pPr>
        <w:spacing w:line="360" w:lineRule="auto"/>
        <w:ind w:right="-94"/>
        <w:rPr>
          <w:rFonts w:cs="Adobe Arabic"/>
        </w:rPr>
      </w:pPr>
      <w:r>
        <w:t>Because</w:t>
      </w:r>
      <w:r w:rsidR="001921FB">
        <w:t xml:space="preserve"> the scanning head and linear scale of the LIP 60</w:t>
      </w:r>
      <w:r w:rsidR="00D1690A">
        <w:t>00 are an unpaired system, any combination between them is possible.</w:t>
      </w:r>
      <w:r w:rsidR="001921FB">
        <w:t xml:space="preserve"> The nominal distance between the scanning he</w:t>
      </w:r>
      <w:r>
        <w:t>ad and the linear scale is 0.75 mm,</w:t>
      </w:r>
      <w:r w:rsidR="001921FB">
        <w:t xml:space="preserve"> with </w:t>
      </w:r>
      <w:r>
        <w:t>a permissible variation of ±0.2 </w:t>
      </w:r>
      <w:r w:rsidR="001921FB">
        <w:t>mm. An o</w:t>
      </w:r>
      <w:r>
        <w:t>ffset of ±0.2 </w:t>
      </w:r>
      <w:r w:rsidR="001921FB">
        <w:t>mm is permitted for lateral movements. Fo</w:t>
      </w:r>
      <w:r>
        <w:t>r rolling and pitching motion</w:t>
      </w:r>
      <w:r w:rsidR="001921FB">
        <w:t>, the scanning head to</w:t>
      </w:r>
      <w:r>
        <w:t>lerates ±5 </w:t>
      </w:r>
      <w:proofErr w:type="spellStart"/>
      <w:r>
        <w:t>mrad</w:t>
      </w:r>
      <w:proofErr w:type="spellEnd"/>
      <w:r>
        <w:t xml:space="preserve"> of rotation about</w:t>
      </w:r>
      <w:r w:rsidR="00634468">
        <w:t xml:space="preserve"> both the </w:t>
      </w:r>
      <w:proofErr w:type="spellStart"/>
      <w:r w:rsidR="00634468">
        <w:t>crossfeed</w:t>
      </w:r>
      <w:proofErr w:type="spellEnd"/>
      <w:r w:rsidR="001921FB">
        <w:t xml:space="preserve"> </w:t>
      </w:r>
      <w:r w:rsidR="00D23A8B">
        <w:t xml:space="preserve">axis and </w:t>
      </w:r>
      <w:bookmarkStart w:id="0" w:name="_GoBack"/>
      <w:bookmarkEnd w:id="0"/>
      <w:r>
        <w:t xml:space="preserve">the </w:t>
      </w:r>
      <w:r w:rsidR="00D23A8B">
        <w:t>longitudinal axis</w:t>
      </w:r>
      <w:r w:rsidR="001921FB">
        <w:t>. Ya</w:t>
      </w:r>
      <w:r>
        <w:t>wing movements of ±2 </w:t>
      </w:r>
      <w:proofErr w:type="spellStart"/>
      <w:r>
        <w:t>mrad</w:t>
      </w:r>
      <w:proofErr w:type="spellEnd"/>
      <w:r>
        <w:t xml:space="preserve"> about</w:t>
      </w:r>
      <w:r w:rsidR="001921FB">
        <w:t xml:space="preserve"> the vertical axis are also permitted. These generous mounting </w:t>
      </w:r>
      <w:r w:rsidR="001921FB">
        <w:lastRenderedPageBreak/>
        <w:t xml:space="preserve">tolerances facilitate assembly and make it possible to use the LIP 6000 in mounting areas with mechanically simple layouts.   </w:t>
      </w:r>
    </w:p>
    <w:p w:rsidR="00374E0E" w:rsidRDefault="00374E0E" w:rsidP="00283ABE">
      <w:pPr>
        <w:spacing w:line="360" w:lineRule="auto"/>
        <w:ind w:right="-94"/>
        <w:rPr>
          <w:rFonts w:cs="Adobe Arabic"/>
        </w:rPr>
      </w:pPr>
    </w:p>
    <w:p w:rsidR="001921FB" w:rsidRDefault="001921FB" w:rsidP="00283ABE">
      <w:pPr>
        <w:autoSpaceDE w:val="0"/>
        <w:autoSpaceDN w:val="0"/>
        <w:adjustRightInd w:val="0"/>
        <w:rPr>
          <w:rFonts w:cs="Arial"/>
          <w:i/>
          <w:szCs w:val="15"/>
        </w:rPr>
      </w:pPr>
    </w:p>
    <w:p w:rsidR="001921FB" w:rsidRDefault="00A247FA" w:rsidP="00283ABE">
      <w:pPr>
        <w:autoSpaceDE w:val="0"/>
        <w:autoSpaceDN w:val="0"/>
        <w:adjustRightInd w:val="0"/>
        <w:rPr>
          <w:rFonts w:cs="Arial"/>
          <w:i/>
          <w:szCs w:val="15"/>
        </w:rPr>
      </w:pPr>
      <w:r>
        <w:rPr>
          <w:rFonts w:cs="Arial"/>
          <w:i/>
          <w:noProof/>
          <w:szCs w:val="15"/>
        </w:rPr>
        <w:drawing>
          <wp:inline distT="0" distB="0" distL="0" distR="0">
            <wp:extent cx="4320000" cy="3119267"/>
            <wp:effectExtent l="0" t="0" r="4445"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P6xxx_s_V02_de_print_jpg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0000" cy="3119267"/>
                    </a:xfrm>
                    <a:prstGeom prst="rect">
                      <a:avLst/>
                    </a:prstGeom>
                  </pic:spPr>
                </pic:pic>
              </a:graphicData>
            </a:graphic>
          </wp:inline>
        </w:drawing>
      </w:r>
    </w:p>
    <w:p w:rsidR="001921FB" w:rsidRDefault="00D1690A" w:rsidP="00A247FA">
      <w:pPr>
        <w:autoSpaceDE w:val="0"/>
        <w:autoSpaceDN w:val="0"/>
        <w:adjustRightInd w:val="0"/>
        <w:ind w:right="2126"/>
        <w:rPr>
          <w:rFonts w:cs="Arial"/>
          <w:i/>
          <w:szCs w:val="15"/>
        </w:rPr>
      </w:pPr>
      <w:r>
        <w:rPr>
          <w:i/>
          <w:szCs w:val="15"/>
        </w:rPr>
        <w:t xml:space="preserve">The </w:t>
      </w:r>
      <w:r w:rsidR="001921FB">
        <w:rPr>
          <w:i/>
          <w:szCs w:val="15"/>
        </w:rPr>
        <w:t>HEIDENHAIN LIP 6000 – permanently high accuracy thanks to the new signal processing ASIC HSP 1.0</w:t>
      </w:r>
    </w:p>
    <w:p w:rsidR="001921FB" w:rsidRPr="00C420F7" w:rsidRDefault="001921FB" w:rsidP="00283ABE">
      <w:pPr>
        <w:spacing w:line="360" w:lineRule="auto"/>
        <w:ind w:right="-94"/>
        <w:rPr>
          <w:rFonts w:cs="Adobe Arabic"/>
        </w:rPr>
      </w:pPr>
    </w:p>
    <w:p w:rsidR="001921FB" w:rsidRPr="00C420F7" w:rsidRDefault="001921FB" w:rsidP="00283ABE">
      <w:pPr>
        <w:spacing w:line="360" w:lineRule="auto"/>
        <w:ind w:right="-94"/>
        <w:rPr>
          <w:rFonts w:cs="Adobe Arabic"/>
        </w:rPr>
      </w:pPr>
    </w:p>
    <w:p w:rsidR="001921FB" w:rsidRPr="00C420F7" w:rsidRDefault="001921FB" w:rsidP="00283ABE">
      <w:pPr>
        <w:spacing w:line="360" w:lineRule="auto"/>
        <w:ind w:right="-94"/>
        <w:rPr>
          <w:rFonts w:cs="Adobe Arabic"/>
        </w:rPr>
      </w:pPr>
    </w:p>
    <w:p w:rsidR="001921FB" w:rsidRPr="00146D45" w:rsidRDefault="001921FB" w:rsidP="00283ABE">
      <w:pPr>
        <w:autoSpaceDE w:val="0"/>
        <w:autoSpaceDN w:val="0"/>
        <w:adjustRightInd w:val="0"/>
        <w:rPr>
          <w:rFonts w:cs="Arial"/>
          <w:i/>
          <w:iCs/>
        </w:rPr>
      </w:pPr>
      <w:r>
        <w:rPr>
          <w:i/>
          <w:iCs/>
          <w:sz w:val="20"/>
          <w:szCs w:val="20"/>
        </w:rPr>
        <w:t xml:space="preserve">For more information, visit: </w:t>
      </w:r>
      <w:hyperlink r:id="rId9" w:history="1">
        <w:r>
          <w:rPr>
            <w:rStyle w:val="Hyperlink"/>
            <w:i/>
            <w:iCs/>
            <w:sz w:val="20"/>
            <w:szCs w:val="20"/>
          </w:rPr>
          <w:t>www.heidenhain.de</w:t>
        </w:r>
      </w:hyperlink>
    </w:p>
    <w:p w:rsidR="001921FB" w:rsidRPr="00146D45" w:rsidRDefault="001921FB" w:rsidP="00283ABE">
      <w:pPr>
        <w:autoSpaceDE w:val="0"/>
        <w:autoSpaceDN w:val="0"/>
        <w:adjustRightInd w:val="0"/>
        <w:rPr>
          <w:rFonts w:cs="Arial"/>
          <w:sz w:val="20"/>
          <w:szCs w:val="20"/>
        </w:rPr>
      </w:pPr>
    </w:p>
    <w:p w:rsidR="001921FB" w:rsidRPr="00146D45" w:rsidRDefault="001921FB" w:rsidP="00283ABE">
      <w:pPr>
        <w:autoSpaceDE w:val="0"/>
        <w:autoSpaceDN w:val="0"/>
        <w:adjustRightInd w:val="0"/>
        <w:rPr>
          <w:rFonts w:cs="Arial"/>
          <w:sz w:val="15"/>
          <w:szCs w:val="15"/>
        </w:rPr>
      </w:pPr>
      <w:r>
        <w:rPr>
          <w:sz w:val="15"/>
          <w:szCs w:val="15"/>
        </w:rPr>
        <w:t>Contact person for trade press:</w:t>
      </w:r>
    </w:p>
    <w:p w:rsidR="001921FB" w:rsidRPr="00E365FB" w:rsidRDefault="001921FB" w:rsidP="00283ABE">
      <w:pPr>
        <w:autoSpaceDE w:val="0"/>
        <w:autoSpaceDN w:val="0"/>
        <w:adjustRightInd w:val="0"/>
        <w:rPr>
          <w:rFonts w:cs="Arial"/>
          <w:sz w:val="15"/>
          <w:szCs w:val="15"/>
          <w:lang w:val="de-DE"/>
        </w:rPr>
      </w:pPr>
      <w:r w:rsidRPr="00E365FB">
        <w:rPr>
          <w:sz w:val="15"/>
          <w:szCs w:val="15"/>
          <w:lang w:val="de-DE"/>
        </w:rPr>
        <w:t>Frank Muthmann</w:t>
      </w:r>
    </w:p>
    <w:p w:rsidR="001921FB" w:rsidRPr="00E365FB" w:rsidRDefault="001921FB" w:rsidP="00283ABE">
      <w:pPr>
        <w:autoSpaceDE w:val="0"/>
        <w:autoSpaceDN w:val="0"/>
        <w:adjustRightInd w:val="0"/>
        <w:rPr>
          <w:rFonts w:cs="Arial"/>
          <w:sz w:val="15"/>
          <w:szCs w:val="15"/>
          <w:lang w:val="de-DE"/>
        </w:rPr>
      </w:pPr>
      <w:r w:rsidRPr="00E365FB">
        <w:rPr>
          <w:sz w:val="15"/>
          <w:szCs w:val="15"/>
          <w:lang w:val="de-DE"/>
        </w:rPr>
        <w:t>DR. JOHANNES HEIDENHAIN GmbH</w:t>
      </w:r>
    </w:p>
    <w:p w:rsidR="001921FB" w:rsidRPr="00146D45" w:rsidRDefault="001921FB" w:rsidP="00283ABE">
      <w:pPr>
        <w:autoSpaceDE w:val="0"/>
        <w:autoSpaceDN w:val="0"/>
        <w:adjustRightInd w:val="0"/>
        <w:rPr>
          <w:rFonts w:cs="Arial"/>
          <w:sz w:val="15"/>
          <w:szCs w:val="15"/>
        </w:rPr>
      </w:pPr>
      <w:r>
        <w:rPr>
          <w:sz w:val="15"/>
          <w:szCs w:val="15"/>
        </w:rPr>
        <w:t xml:space="preserve">83292 </w:t>
      </w:r>
      <w:proofErr w:type="spellStart"/>
      <w:r>
        <w:rPr>
          <w:sz w:val="15"/>
          <w:szCs w:val="15"/>
        </w:rPr>
        <w:t>Traunreut</w:t>
      </w:r>
      <w:proofErr w:type="spellEnd"/>
      <w:r>
        <w:rPr>
          <w:sz w:val="15"/>
          <w:szCs w:val="15"/>
        </w:rPr>
        <w:t>, GERMANY</w:t>
      </w:r>
    </w:p>
    <w:p w:rsidR="001921FB" w:rsidRPr="00146D45" w:rsidRDefault="001921FB" w:rsidP="00283ABE">
      <w:pPr>
        <w:autoSpaceDE w:val="0"/>
        <w:autoSpaceDN w:val="0"/>
        <w:adjustRightInd w:val="0"/>
        <w:rPr>
          <w:rFonts w:cs="Arial"/>
          <w:sz w:val="15"/>
          <w:szCs w:val="15"/>
        </w:rPr>
      </w:pPr>
      <w:r>
        <w:rPr>
          <w:sz w:val="15"/>
          <w:szCs w:val="15"/>
        </w:rPr>
        <w:t>Tel.: +49 8669 31 -2188</w:t>
      </w:r>
    </w:p>
    <w:p w:rsidR="001921FB" w:rsidRDefault="00634468" w:rsidP="00283ABE">
      <w:pPr>
        <w:autoSpaceDE w:val="0"/>
        <w:autoSpaceDN w:val="0"/>
        <w:adjustRightInd w:val="0"/>
        <w:rPr>
          <w:rStyle w:val="Hyperlink"/>
          <w:rFonts w:cs="Arial"/>
          <w:sz w:val="15"/>
          <w:szCs w:val="15"/>
        </w:rPr>
      </w:pPr>
      <w:hyperlink r:id="rId10" w:history="1">
        <w:r w:rsidR="00A7583D">
          <w:rPr>
            <w:rStyle w:val="Hyperlink"/>
            <w:sz w:val="15"/>
            <w:szCs w:val="15"/>
          </w:rPr>
          <w:t>muthmann@heidenhain.de</w:t>
        </w:r>
      </w:hyperlink>
    </w:p>
    <w:p w:rsidR="001921FB" w:rsidRDefault="001921FB" w:rsidP="00283ABE">
      <w:pPr>
        <w:autoSpaceDE w:val="0"/>
        <w:autoSpaceDN w:val="0"/>
        <w:adjustRightInd w:val="0"/>
        <w:rPr>
          <w:rStyle w:val="Hyperlink"/>
          <w:rFonts w:cs="Arial"/>
          <w:sz w:val="15"/>
          <w:szCs w:val="15"/>
        </w:rPr>
      </w:pPr>
    </w:p>
    <w:p w:rsidR="001921FB" w:rsidRDefault="001921FB" w:rsidP="00283ABE">
      <w:pPr>
        <w:rPr>
          <w:rFonts w:cs="Adobe Arabic"/>
        </w:rPr>
      </w:pPr>
    </w:p>
    <w:p w:rsidR="001921FB" w:rsidRPr="00283ABE" w:rsidRDefault="001921FB" w:rsidP="00283ABE">
      <w:pPr>
        <w:autoSpaceDE w:val="0"/>
        <w:autoSpaceDN w:val="0"/>
        <w:adjustRightInd w:val="0"/>
        <w:rPr>
          <w:rStyle w:val="Hyperlink"/>
          <w:rFonts w:cs="Arial"/>
          <w:sz w:val="15"/>
          <w:szCs w:val="15"/>
        </w:rPr>
      </w:pPr>
    </w:p>
    <w:sectPr w:rsidR="001921FB" w:rsidRPr="00283ABE" w:rsidSect="00F51356">
      <w:headerReference w:type="default" r:id="rId11"/>
      <w:pgSz w:w="12240" w:h="15840"/>
      <w:pgMar w:top="2381" w:right="1608" w:bottom="851" w:left="1418" w:header="567"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83D" w:rsidRDefault="00A7583D" w:rsidP="0091430D">
      <w:r>
        <w:separator/>
      </w:r>
    </w:p>
  </w:endnote>
  <w:endnote w:type="continuationSeparator" w:id="0">
    <w:p w:rsidR="00A7583D" w:rsidRDefault="00A7583D"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83D" w:rsidRDefault="00A7583D" w:rsidP="0091430D">
      <w:r>
        <w:separator/>
      </w:r>
    </w:p>
  </w:footnote>
  <w:footnote w:type="continuationSeparator" w:id="0">
    <w:p w:rsidR="00A7583D" w:rsidRDefault="00A7583D"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sidR="003555A6">
      <w:rPr>
        <w:b/>
        <w:noProof/>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p w:rsidR="003555A6" w:rsidRDefault="007F36A7" w:rsidP="00F14D45">
    <w:pPr>
      <w:pStyle w:val="Header"/>
      <w:spacing w:before="120"/>
    </w:pPr>
    <w:r>
      <w:t>Exposed linear encoders: LIP 6000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62AA4C62"/>
    <w:multiLevelType w:val="hybridMultilevel"/>
    <w:tmpl w:val="358812A2"/>
    <w:lvl w:ilvl="0" w:tplc="5FD868B8">
      <w:start w:val="1"/>
      <w:numFmt w:val="bullet"/>
      <w:lvlText w:val=""/>
      <w:lvlJc w:val="left"/>
      <w:pPr>
        <w:ind w:left="360" w:hanging="360"/>
      </w:pPr>
      <w:rPr>
        <w:rFonts w:ascii="Wingdings 2" w:hAnsi="Wingdings 2"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062A"/>
    <w:rsid w:val="000127D1"/>
    <w:rsid w:val="00020177"/>
    <w:rsid w:val="00026B4D"/>
    <w:rsid w:val="0003362B"/>
    <w:rsid w:val="00046798"/>
    <w:rsid w:val="00046E42"/>
    <w:rsid w:val="0005391D"/>
    <w:rsid w:val="000600E4"/>
    <w:rsid w:val="00061D94"/>
    <w:rsid w:val="00075EE6"/>
    <w:rsid w:val="000764F9"/>
    <w:rsid w:val="00084A5C"/>
    <w:rsid w:val="000918CA"/>
    <w:rsid w:val="000B6C0D"/>
    <w:rsid w:val="000C3F0E"/>
    <w:rsid w:val="000C66E8"/>
    <w:rsid w:val="000E6243"/>
    <w:rsid w:val="000E696D"/>
    <w:rsid w:val="00106AEA"/>
    <w:rsid w:val="001076B5"/>
    <w:rsid w:val="001302C5"/>
    <w:rsid w:val="001343DE"/>
    <w:rsid w:val="00145964"/>
    <w:rsid w:val="001921FB"/>
    <w:rsid w:val="001938A0"/>
    <w:rsid w:val="001A68BD"/>
    <w:rsid w:val="001B6D6B"/>
    <w:rsid w:val="001B7062"/>
    <w:rsid w:val="00212759"/>
    <w:rsid w:val="00212E57"/>
    <w:rsid w:val="00242ECF"/>
    <w:rsid w:val="002667D8"/>
    <w:rsid w:val="00274423"/>
    <w:rsid w:val="0028442E"/>
    <w:rsid w:val="00290658"/>
    <w:rsid w:val="002A4DA5"/>
    <w:rsid w:val="002C345D"/>
    <w:rsid w:val="003150E3"/>
    <w:rsid w:val="00324786"/>
    <w:rsid w:val="003257D4"/>
    <w:rsid w:val="003259E8"/>
    <w:rsid w:val="003261A3"/>
    <w:rsid w:val="00327D09"/>
    <w:rsid w:val="00335043"/>
    <w:rsid w:val="0034317A"/>
    <w:rsid w:val="00351F66"/>
    <w:rsid w:val="003555A6"/>
    <w:rsid w:val="00374E0E"/>
    <w:rsid w:val="00375378"/>
    <w:rsid w:val="003754AA"/>
    <w:rsid w:val="00377391"/>
    <w:rsid w:val="0038307A"/>
    <w:rsid w:val="0038317E"/>
    <w:rsid w:val="003866E3"/>
    <w:rsid w:val="0039200C"/>
    <w:rsid w:val="003B0B8F"/>
    <w:rsid w:val="003B2AD8"/>
    <w:rsid w:val="003B6E84"/>
    <w:rsid w:val="003C11A0"/>
    <w:rsid w:val="003C4711"/>
    <w:rsid w:val="003D7E41"/>
    <w:rsid w:val="003E0B6D"/>
    <w:rsid w:val="003E417B"/>
    <w:rsid w:val="003F32BD"/>
    <w:rsid w:val="004105B5"/>
    <w:rsid w:val="0041650E"/>
    <w:rsid w:val="004318A8"/>
    <w:rsid w:val="00434FB6"/>
    <w:rsid w:val="004355FD"/>
    <w:rsid w:val="004363CA"/>
    <w:rsid w:val="00437499"/>
    <w:rsid w:val="00440DB9"/>
    <w:rsid w:val="004418D4"/>
    <w:rsid w:val="00450667"/>
    <w:rsid w:val="00450ADE"/>
    <w:rsid w:val="00454588"/>
    <w:rsid w:val="00457C9D"/>
    <w:rsid w:val="004818D0"/>
    <w:rsid w:val="0049111D"/>
    <w:rsid w:val="004A010A"/>
    <w:rsid w:val="004A57F3"/>
    <w:rsid w:val="004A605C"/>
    <w:rsid w:val="004D719F"/>
    <w:rsid w:val="004E0D31"/>
    <w:rsid w:val="004F6CE3"/>
    <w:rsid w:val="005153F0"/>
    <w:rsid w:val="00521B4C"/>
    <w:rsid w:val="0053234F"/>
    <w:rsid w:val="00560B58"/>
    <w:rsid w:val="00586C01"/>
    <w:rsid w:val="005915F6"/>
    <w:rsid w:val="00593634"/>
    <w:rsid w:val="005A1218"/>
    <w:rsid w:val="005A71E1"/>
    <w:rsid w:val="005B3F5F"/>
    <w:rsid w:val="005B5DBD"/>
    <w:rsid w:val="005C7C77"/>
    <w:rsid w:val="005D2545"/>
    <w:rsid w:val="005E2BFB"/>
    <w:rsid w:val="005F2AF0"/>
    <w:rsid w:val="00616166"/>
    <w:rsid w:val="00634468"/>
    <w:rsid w:val="00635D3B"/>
    <w:rsid w:val="00643ACC"/>
    <w:rsid w:val="00652C63"/>
    <w:rsid w:val="00661039"/>
    <w:rsid w:val="006B23F0"/>
    <w:rsid w:val="006B3CB1"/>
    <w:rsid w:val="006B4F68"/>
    <w:rsid w:val="006C641E"/>
    <w:rsid w:val="006D4E4B"/>
    <w:rsid w:val="006E1F8C"/>
    <w:rsid w:val="006F41B7"/>
    <w:rsid w:val="00706824"/>
    <w:rsid w:val="00736709"/>
    <w:rsid w:val="00771DB3"/>
    <w:rsid w:val="007846F9"/>
    <w:rsid w:val="0078495B"/>
    <w:rsid w:val="0079517F"/>
    <w:rsid w:val="007956E2"/>
    <w:rsid w:val="0079650B"/>
    <w:rsid w:val="00796ECD"/>
    <w:rsid w:val="007A4F06"/>
    <w:rsid w:val="007C1A90"/>
    <w:rsid w:val="007C2125"/>
    <w:rsid w:val="007C7E21"/>
    <w:rsid w:val="007E0104"/>
    <w:rsid w:val="007F36A7"/>
    <w:rsid w:val="007F7AE1"/>
    <w:rsid w:val="00814F20"/>
    <w:rsid w:val="008407A8"/>
    <w:rsid w:val="00843288"/>
    <w:rsid w:val="00844839"/>
    <w:rsid w:val="008500A1"/>
    <w:rsid w:val="008518F6"/>
    <w:rsid w:val="008603F3"/>
    <w:rsid w:val="00866D02"/>
    <w:rsid w:val="008724F7"/>
    <w:rsid w:val="008806CC"/>
    <w:rsid w:val="008808DE"/>
    <w:rsid w:val="008A6540"/>
    <w:rsid w:val="008A68D9"/>
    <w:rsid w:val="008B50F6"/>
    <w:rsid w:val="008B76D7"/>
    <w:rsid w:val="008E17E1"/>
    <w:rsid w:val="008E584F"/>
    <w:rsid w:val="00904E51"/>
    <w:rsid w:val="00913BE7"/>
    <w:rsid w:val="0091430D"/>
    <w:rsid w:val="00942F78"/>
    <w:rsid w:val="009442FE"/>
    <w:rsid w:val="00951569"/>
    <w:rsid w:val="00952CA1"/>
    <w:rsid w:val="0095347A"/>
    <w:rsid w:val="0096312C"/>
    <w:rsid w:val="00964478"/>
    <w:rsid w:val="009733AE"/>
    <w:rsid w:val="00975A0B"/>
    <w:rsid w:val="00982455"/>
    <w:rsid w:val="009B379B"/>
    <w:rsid w:val="009C6BF8"/>
    <w:rsid w:val="009E6801"/>
    <w:rsid w:val="00A229D7"/>
    <w:rsid w:val="00A247FA"/>
    <w:rsid w:val="00A324BC"/>
    <w:rsid w:val="00A36219"/>
    <w:rsid w:val="00A518A1"/>
    <w:rsid w:val="00A62B93"/>
    <w:rsid w:val="00A7583D"/>
    <w:rsid w:val="00A83AA1"/>
    <w:rsid w:val="00A93A28"/>
    <w:rsid w:val="00AA7AD2"/>
    <w:rsid w:val="00AA7CBE"/>
    <w:rsid w:val="00AE2D1E"/>
    <w:rsid w:val="00AE3086"/>
    <w:rsid w:val="00AE3F61"/>
    <w:rsid w:val="00AF23A8"/>
    <w:rsid w:val="00AF30BC"/>
    <w:rsid w:val="00AF5755"/>
    <w:rsid w:val="00B10896"/>
    <w:rsid w:val="00B12E17"/>
    <w:rsid w:val="00B64F03"/>
    <w:rsid w:val="00B6511B"/>
    <w:rsid w:val="00B92F2C"/>
    <w:rsid w:val="00BA0BD4"/>
    <w:rsid w:val="00BA426A"/>
    <w:rsid w:val="00BB1CBB"/>
    <w:rsid w:val="00BB6E04"/>
    <w:rsid w:val="00BC152E"/>
    <w:rsid w:val="00BD0A7A"/>
    <w:rsid w:val="00BD1D5C"/>
    <w:rsid w:val="00BF340B"/>
    <w:rsid w:val="00BF4098"/>
    <w:rsid w:val="00BF47F6"/>
    <w:rsid w:val="00BF5489"/>
    <w:rsid w:val="00C21CBA"/>
    <w:rsid w:val="00C303B3"/>
    <w:rsid w:val="00C35316"/>
    <w:rsid w:val="00C36CB1"/>
    <w:rsid w:val="00C40AB9"/>
    <w:rsid w:val="00C420F7"/>
    <w:rsid w:val="00C46F38"/>
    <w:rsid w:val="00C55CCB"/>
    <w:rsid w:val="00C608DE"/>
    <w:rsid w:val="00C60CE2"/>
    <w:rsid w:val="00C62A38"/>
    <w:rsid w:val="00C7255F"/>
    <w:rsid w:val="00C76A4D"/>
    <w:rsid w:val="00C808A0"/>
    <w:rsid w:val="00C81461"/>
    <w:rsid w:val="00C83957"/>
    <w:rsid w:val="00C96C4D"/>
    <w:rsid w:val="00CA3A20"/>
    <w:rsid w:val="00CB03FD"/>
    <w:rsid w:val="00CB1992"/>
    <w:rsid w:val="00CC6DF0"/>
    <w:rsid w:val="00CD4796"/>
    <w:rsid w:val="00CD71D4"/>
    <w:rsid w:val="00CE6C7B"/>
    <w:rsid w:val="00CF6546"/>
    <w:rsid w:val="00D03CD0"/>
    <w:rsid w:val="00D10BC2"/>
    <w:rsid w:val="00D14166"/>
    <w:rsid w:val="00D14601"/>
    <w:rsid w:val="00D1480C"/>
    <w:rsid w:val="00D1690A"/>
    <w:rsid w:val="00D17E78"/>
    <w:rsid w:val="00D2252D"/>
    <w:rsid w:val="00D23A8B"/>
    <w:rsid w:val="00D31FAD"/>
    <w:rsid w:val="00D43AD5"/>
    <w:rsid w:val="00D45A00"/>
    <w:rsid w:val="00D527D5"/>
    <w:rsid w:val="00D706E3"/>
    <w:rsid w:val="00D713A0"/>
    <w:rsid w:val="00D84673"/>
    <w:rsid w:val="00D87B41"/>
    <w:rsid w:val="00D9586D"/>
    <w:rsid w:val="00D96114"/>
    <w:rsid w:val="00DA1D6D"/>
    <w:rsid w:val="00DC53A2"/>
    <w:rsid w:val="00DC6B32"/>
    <w:rsid w:val="00DE36FF"/>
    <w:rsid w:val="00E0475C"/>
    <w:rsid w:val="00E06DD0"/>
    <w:rsid w:val="00E2679F"/>
    <w:rsid w:val="00E302A0"/>
    <w:rsid w:val="00E32511"/>
    <w:rsid w:val="00E32A68"/>
    <w:rsid w:val="00E365FB"/>
    <w:rsid w:val="00E43981"/>
    <w:rsid w:val="00E54940"/>
    <w:rsid w:val="00E631FB"/>
    <w:rsid w:val="00E82990"/>
    <w:rsid w:val="00E951C2"/>
    <w:rsid w:val="00E97915"/>
    <w:rsid w:val="00EA5046"/>
    <w:rsid w:val="00EB225F"/>
    <w:rsid w:val="00EC47D1"/>
    <w:rsid w:val="00ED049A"/>
    <w:rsid w:val="00ED2BF2"/>
    <w:rsid w:val="00ED56E8"/>
    <w:rsid w:val="00F070B5"/>
    <w:rsid w:val="00F1013B"/>
    <w:rsid w:val="00F14D45"/>
    <w:rsid w:val="00F23403"/>
    <w:rsid w:val="00F24B38"/>
    <w:rsid w:val="00F310C4"/>
    <w:rsid w:val="00F31938"/>
    <w:rsid w:val="00F3776E"/>
    <w:rsid w:val="00F438BA"/>
    <w:rsid w:val="00F51356"/>
    <w:rsid w:val="00F53D6D"/>
    <w:rsid w:val="00F60FF8"/>
    <w:rsid w:val="00F67787"/>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5B2CDFA-59E0-442A-9D7D-F71D4A1E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6CC"/>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uthmann@heidenhain.de" TargetMode="External"/><Relationship Id="rId4" Type="http://schemas.openxmlformats.org/officeDocument/2006/relationships/settings" Target="settings.xml"/><Relationship Id="rId9" Type="http://schemas.openxmlformats.org/officeDocument/2006/relationships/hyperlink" Target="http://www.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36449-7606-46B5-9D20-ED23AB58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3000</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3519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Prestowitz William</cp:lastModifiedBy>
  <cp:revision>10</cp:revision>
  <cp:lastPrinted>2017-10-05T06:06:00Z</cp:lastPrinted>
  <dcterms:created xsi:type="dcterms:W3CDTF">2017-04-05T09:19:00Z</dcterms:created>
  <dcterms:modified xsi:type="dcterms:W3CDTF">2017-10-05T07:27:00Z</dcterms:modified>
</cp:coreProperties>
</file>